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37" w:line="259" w:lineRule="auto"/>
        <w:ind w:left="0" w:right="1" w:firstLine="0"/>
        <w:jc w:val="center"/>
        <w:rPr>
          <w:lang w:val="ru-RU"/>
        </w:rPr>
      </w:pPr>
      <w:r>
        <w:rPr>
          <w:b/>
          <w:sz w:val="28"/>
          <w:lang w:val="ru-RU"/>
        </w:rPr>
        <w:t>План работы</w:t>
      </w:r>
      <w:r>
        <w:rPr>
          <w:rFonts w:hint="default"/>
          <w:b/>
          <w:sz w:val="28"/>
          <w:lang w:val="ru-RU"/>
        </w:rPr>
        <w:t xml:space="preserve"> поста «Здоров</w:t>
      </w:r>
      <w:bookmarkStart w:id="0" w:name="_GoBack"/>
      <w:bookmarkEnd w:id="0"/>
      <w:r>
        <w:rPr>
          <w:rFonts w:hint="default"/>
          <w:b/>
          <w:sz w:val="28"/>
          <w:lang w:val="ru-RU"/>
        </w:rPr>
        <w:t>ье+»</w:t>
      </w:r>
      <w:r>
        <w:rPr>
          <w:b/>
          <w:sz w:val="28"/>
          <w:lang w:val="ru-RU"/>
        </w:rPr>
        <w:t xml:space="preserve">  </w:t>
      </w:r>
    </w:p>
    <w:p w14:paraId="0000000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b/>
          <w:sz w:val="28"/>
          <w:lang w:val="ru-RU"/>
        </w:rPr>
        <w:t>по раннему выявлению незаконного потребления нарко</w:t>
      </w:r>
      <w:r>
        <w:rPr>
          <w:b/>
          <w:sz w:val="28"/>
          <w:szCs w:val="28"/>
          <w:lang w:val="ru-RU"/>
        </w:rPr>
        <w:t xml:space="preserve">тических средств и психотропных веществ среди обучающихся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</w:t>
      </w:r>
      <w:r>
        <w:rPr>
          <w:rFonts w:cs="Times New Roman"/>
          <w:b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ОУ «</w:t>
      </w:r>
      <w:r>
        <w:rPr>
          <w:rFonts w:cs="Times New Roman"/>
          <w:b/>
          <w:color w:val="000000"/>
          <w:sz w:val="28"/>
          <w:szCs w:val="28"/>
          <w:lang w:val="ru-RU"/>
        </w:rPr>
        <w:t>Кахинская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средняя общеобразовательная школа имени </w:t>
      </w:r>
      <w:r>
        <w:rPr>
          <w:rFonts w:cs="Times New Roman"/>
          <w:b/>
          <w:color w:val="000000"/>
          <w:sz w:val="28"/>
          <w:szCs w:val="28"/>
          <w:lang w:val="ru-RU"/>
        </w:rPr>
        <w:t>И</w:t>
      </w:r>
      <w:r>
        <w:rPr>
          <w:rFonts w:hint="default" w:cs="Times New Roman"/>
          <w:b/>
          <w:color w:val="000000"/>
          <w:sz w:val="28"/>
          <w:szCs w:val="28"/>
          <w:lang w:val="ru-RU"/>
        </w:rPr>
        <w:t>.А.Батудаева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p w14:paraId="00000004">
      <w:pPr>
        <w:spacing w:after="0" w:line="240" w:lineRule="auto"/>
        <w:ind w:left="120"/>
        <w:jc w:val="center"/>
        <w:rPr>
          <w:b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b/>
          <w:sz w:val="28"/>
          <w:lang w:val="ru-RU"/>
        </w:rPr>
        <w:t xml:space="preserve"> на 2025-2026учебный год </w:t>
      </w:r>
    </w:p>
    <w:p w14:paraId="0B0AB301">
      <w:pPr>
        <w:numPr>
          <w:ilvl w:val="0"/>
          <w:numId w:val="1"/>
        </w:numPr>
        <w:spacing w:after="321"/>
        <w:ind w:hanging="283"/>
        <w:jc w:val="left"/>
      </w:pPr>
      <w:r>
        <w:rPr>
          <w:b/>
          <w:lang w:val="ru-RU"/>
        </w:rPr>
        <w:t xml:space="preserve">Цель мероприятий </w:t>
      </w:r>
      <w:r>
        <w:rPr>
          <w:lang w:val="ru-RU"/>
        </w:rPr>
        <w:t xml:space="preserve">– профилактическая работа среди обучающихся, направленная на предупреждение возникновения алкогольной, никотиновой, наркотической зависимости и пропаганду здорового образа жизни. </w:t>
      </w:r>
    </w:p>
    <w:p w14:paraId="00000006">
      <w:pPr>
        <w:numPr>
          <w:ilvl w:val="0"/>
          <w:numId w:val="1"/>
        </w:numPr>
        <w:spacing w:after="321"/>
        <w:ind w:hanging="283"/>
        <w:jc w:val="left"/>
      </w:pPr>
      <w:r>
        <w:rPr>
          <w:b/>
        </w:rPr>
        <w:t xml:space="preserve">Задачи: </w:t>
      </w:r>
    </w:p>
    <w:p w14:paraId="00000007">
      <w:pPr>
        <w:numPr>
          <w:ilvl w:val="0"/>
          <w:numId w:val="2"/>
        </w:numPr>
        <w:spacing w:after="14"/>
        <w:ind w:hanging="283"/>
        <w:rPr>
          <w:lang w:val="ru-RU"/>
        </w:rPr>
      </w:pPr>
      <w:r>
        <w:rPr>
          <w:lang w:val="ru-RU"/>
        </w:rPr>
        <w:t xml:space="preserve"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родителями; </w:t>
      </w:r>
    </w:p>
    <w:p w14:paraId="00000008">
      <w:pPr>
        <w:numPr>
          <w:ilvl w:val="0"/>
          <w:numId w:val="2"/>
        </w:numPr>
        <w:spacing w:after="193"/>
        <w:ind w:hanging="283"/>
        <w:rPr>
          <w:lang w:val="ru-RU"/>
        </w:rPr>
      </w:pPr>
      <w:r>
        <w:rPr>
          <w:lang w:val="ru-RU"/>
        </w:rPr>
        <w:t xml:space="preserve"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мероприятий; </w:t>
      </w:r>
    </w:p>
    <w:p w14:paraId="00000009">
      <w:pPr>
        <w:numPr>
          <w:ilvl w:val="0"/>
          <w:numId w:val="2"/>
        </w:numPr>
        <w:spacing w:after="187"/>
        <w:ind w:hanging="283"/>
        <w:rPr>
          <w:lang w:val="ru-RU"/>
        </w:rPr>
      </w:pPr>
      <w:r>
        <w:rPr>
          <w:lang w:val="ru-RU"/>
        </w:rPr>
        <w:t xml:space="preserve">Систематизировать совместную работу с родителями, педагогами, медиками и общественностью по профилактике употребления спиртных напитков, наркотических и психотропных веществ, табачных изделий; </w:t>
      </w:r>
    </w:p>
    <w:p w14:paraId="0000000A">
      <w:pPr>
        <w:numPr>
          <w:ilvl w:val="0"/>
          <w:numId w:val="2"/>
        </w:numPr>
        <w:spacing w:after="188"/>
        <w:ind w:hanging="283"/>
        <w:rPr>
          <w:lang w:val="ru-RU"/>
        </w:rPr>
      </w:pPr>
      <w:r>
        <w:rPr>
          <w:lang w:val="ru-RU"/>
        </w:rPr>
        <w:t xml:space="preserve"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изделий; </w:t>
      </w:r>
    </w:p>
    <w:p w14:paraId="0000000B">
      <w:pPr>
        <w:numPr>
          <w:ilvl w:val="0"/>
          <w:numId w:val="2"/>
        </w:numPr>
        <w:spacing w:after="321"/>
        <w:ind w:hanging="283"/>
        <w:rPr>
          <w:lang w:val="ru-RU"/>
        </w:rPr>
      </w:pPr>
      <w:r>
        <w:rPr>
          <w:lang w:val="ru-RU"/>
        </w:rPr>
        <w:t xml:space="preserve">Продолжить развитие коммуникативных и организаторских способностей учащихся, способности противостоять негативному влиянию со стороны. </w:t>
      </w:r>
    </w:p>
    <w:p w14:paraId="0000000C">
      <w:pPr>
        <w:tabs>
          <w:tab w:val="center" w:pos="3396"/>
        </w:tabs>
        <w:spacing w:after="42" w:line="259" w:lineRule="auto"/>
        <w:ind w:left="0" w:firstLine="0"/>
        <w:jc w:val="left"/>
      </w:pPr>
      <w:r>
        <w:rPr>
          <w:b/>
        </w:rPr>
        <w:t>III.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  <w:r>
        <w:rPr>
          <w:b/>
        </w:rPr>
        <w:t xml:space="preserve">Основные направления деятельности </w:t>
      </w:r>
    </w:p>
    <w:p w14:paraId="0000000D">
      <w:pPr>
        <w:numPr>
          <w:ilvl w:val="0"/>
          <w:numId w:val="3"/>
        </w:numPr>
        <w:ind w:hanging="283"/>
        <w:rPr>
          <w:lang w:val="ru-RU"/>
        </w:rPr>
      </w:pPr>
      <w:r>
        <w:rPr>
          <w:lang w:val="ru-RU"/>
        </w:rPr>
        <w:t xml:space="preserve">Анализ факторов социальной дезадаптации детей и подростков; </w:t>
      </w:r>
    </w:p>
    <w:p w14:paraId="0000000E">
      <w:pPr>
        <w:numPr>
          <w:ilvl w:val="0"/>
          <w:numId w:val="3"/>
        </w:numPr>
        <w:ind w:hanging="283"/>
        <w:rPr>
          <w:lang w:val="ru-RU"/>
        </w:rPr>
      </w:pPr>
      <w:r>
        <w:rPr>
          <w:lang w:val="ru-RU"/>
        </w:rPr>
        <w:t xml:space="preserve">Систематизация антинаркотической, антиалкогольной пропаганды среди обучающихся; </w:t>
      </w:r>
    </w:p>
    <w:p w14:paraId="0000000F">
      <w:pPr>
        <w:numPr>
          <w:ilvl w:val="0"/>
          <w:numId w:val="3"/>
        </w:numPr>
        <w:ind w:hanging="283"/>
      </w:pPr>
      <w:r>
        <w:t xml:space="preserve">Формирование здорового образа жизни; </w:t>
      </w:r>
    </w:p>
    <w:p w14:paraId="00000010">
      <w:pPr>
        <w:numPr>
          <w:ilvl w:val="0"/>
          <w:numId w:val="3"/>
        </w:numPr>
        <w:ind w:hanging="283"/>
        <w:rPr>
          <w:lang w:val="ru-RU"/>
        </w:rPr>
      </w:pPr>
      <w:r>
        <w:rPr>
          <w:lang w:val="ru-RU"/>
        </w:rPr>
        <w:t xml:space="preserve">Организация изучения психических состояний подростка, особенностей его личностного развития и поведения; </w:t>
      </w:r>
    </w:p>
    <w:p w14:paraId="00000011">
      <w:pPr>
        <w:numPr>
          <w:ilvl w:val="0"/>
          <w:numId w:val="3"/>
        </w:numPr>
        <w:spacing w:after="19"/>
        <w:ind w:hanging="283"/>
        <w:rPr>
          <w:lang w:val="ru-RU"/>
        </w:rPr>
      </w:pPr>
      <w:r>
        <w:rPr>
          <w:lang w:val="ru-RU"/>
        </w:rPr>
        <w:t xml:space="preserve">Привитие навыков общения со взрослыми и сверстниками на основе общепринятых норм; </w:t>
      </w:r>
    </w:p>
    <w:p w14:paraId="00000012">
      <w:pPr>
        <w:numPr>
          <w:ilvl w:val="0"/>
          <w:numId w:val="3"/>
        </w:numPr>
        <w:ind w:hanging="283"/>
        <w:rPr>
          <w:lang w:val="ru-RU"/>
        </w:rPr>
      </w:pPr>
      <w:r>
        <w:rPr>
          <w:lang w:val="ru-RU"/>
        </w:rPr>
        <w:t xml:space="preserve">Привлечение обучающихся к общественно-полезной деятельности; </w:t>
      </w:r>
    </w:p>
    <w:p w14:paraId="00000013">
      <w:pPr>
        <w:numPr>
          <w:ilvl w:val="0"/>
          <w:numId w:val="3"/>
        </w:numPr>
        <w:spacing w:after="14"/>
        <w:ind w:hanging="283"/>
        <w:rPr>
          <w:lang w:val="ru-RU"/>
        </w:rPr>
      </w:pPr>
      <w:r>
        <w:rPr>
          <w:lang w:val="ru-RU"/>
        </w:rPr>
        <w:t xml:space="preserve">Включение детей и подростков в коллективные творческие виды деятельности; </w:t>
      </w:r>
    </w:p>
    <w:p w14:paraId="00000014">
      <w:pPr>
        <w:numPr>
          <w:ilvl w:val="0"/>
          <w:numId w:val="3"/>
        </w:numPr>
        <w:ind w:hanging="283"/>
        <w:rPr>
          <w:lang w:val="ru-RU"/>
        </w:rPr>
      </w:pPr>
      <w:r>
        <w:rPr>
          <w:lang w:val="ru-RU"/>
        </w:rPr>
        <w:t xml:space="preserve">Оказание юридической консультации и правовой помощи несовершеннолетним по защите их прав и законных интересов. </w:t>
      </w:r>
    </w:p>
    <w:p w14:paraId="00000015">
      <w:pPr>
        <w:spacing w:after="0" w:line="259" w:lineRule="auto"/>
        <w:ind w:left="0" w:firstLine="0"/>
        <w:rPr>
          <w:lang w:val="ru-RU"/>
        </w:rPr>
      </w:pPr>
      <w:r>
        <w:rPr>
          <w:sz w:val="2"/>
          <w:lang w:val="ru-RU"/>
        </w:rPr>
        <w:t xml:space="preserve"> </w:t>
      </w:r>
    </w:p>
    <w:tbl>
      <w:tblPr>
        <w:tblStyle w:val="54"/>
        <w:tblW w:w="15172" w:type="dxa"/>
        <w:tblInd w:w="-144" w:type="dxa"/>
        <w:tblLayout w:type="autofit"/>
        <w:tblCellMar>
          <w:top w:w="7" w:type="dxa"/>
          <w:left w:w="5" w:type="dxa"/>
          <w:bottom w:w="0" w:type="dxa"/>
          <w:right w:w="0" w:type="dxa"/>
        </w:tblCellMar>
      </w:tblPr>
      <w:tblGrid>
        <w:gridCol w:w="711"/>
        <w:gridCol w:w="7801"/>
        <w:gridCol w:w="2411"/>
        <w:gridCol w:w="4249"/>
      </w:tblGrid>
      <w:tr w14:paraId="0EBC953A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6">
            <w:pPr>
              <w:spacing w:after="0" w:line="259" w:lineRule="auto"/>
              <w:ind w:left="147" w:right="116" w:firstLine="0"/>
              <w:jc w:val="center"/>
            </w:pPr>
            <w:r>
              <w:rPr>
                <w:b/>
              </w:rPr>
              <w:t xml:space="preserve">№ п/ п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17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18">
            <w:pPr>
              <w:spacing w:after="0" w:line="259" w:lineRule="auto"/>
              <w:ind w:left="248" w:right="226" w:firstLine="0"/>
              <w:jc w:val="center"/>
            </w:pPr>
            <w:r>
              <w:rPr>
                <w:b/>
              </w:rPr>
              <w:t xml:space="preserve">Срок исполнения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1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Ответственные лица </w:t>
            </w:r>
          </w:p>
        </w:tc>
      </w:tr>
      <w:tr w14:paraId="7CB120AE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1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A">
            <w:pPr>
              <w:spacing w:after="0" w:line="259" w:lineRule="auto"/>
              <w:ind w:left="4993" w:firstLine="0"/>
              <w:jc w:val="left"/>
              <w:rPr>
                <w:lang w:val="ru-RU"/>
              </w:rPr>
            </w:pPr>
            <w:r>
              <w:rPr>
                <w:b/>
              </w:rPr>
              <w:t>I</w:t>
            </w:r>
            <w:r>
              <w:rPr>
                <w:b/>
                <w:lang w:val="ru-RU"/>
              </w:rPr>
              <w:t xml:space="preserve">. Профилактика табакокурения, употребления алкоголя, употребления НВ и ПВ </w:t>
            </w:r>
          </w:p>
        </w:tc>
      </w:tr>
      <w:tr w14:paraId="4387A1A9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1B">
            <w:pPr>
              <w:spacing w:after="0" w:line="259" w:lineRule="auto"/>
              <w:ind w:left="164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1C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Обеспечение наличия в школе знаков о запрете курения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D">
            <w:pPr>
              <w:spacing w:after="18" w:line="259" w:lineRule="auto"/>
              <w:ind w:left="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000001E">
            <w:pPr>
              <w:spacing w:after="0" w:line="259" w:lineRule="auto"/>
              <w:ind w:left="0" w:right="63" w:firstLine="0"/>
              <w:jc w:val="center"/>
            </w:pPr>
            <w:r>
              <w:t xml:space="preserve">постоянно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1F">
            <w:pPr>
              <w:spacing w:after="0" w:line="259" w:lineRule="auto"/>
              <w:ind w:left="1085" w:firstLine="0"/>
              <w:jc w:val="left"/>
            </w:pPr>
          </w:p>
        </w:tc>
      </w:tr>
      <w:tr w14:paraId="7E9E5EB7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21">
            <w:pPr>
              <w:spacing w:after="0" w:line="259" w:lineRule="auto"/>
              <w:ind w:left="67" w:hanging="5"/>
              <w:rPr>
                <w:lang w:val="ru-RU"/>
              </w:rPr>
            </w:pPr>
            <w:r>
              <w:rPr>
                <w:lang w:val="ru-RU"/>
              </w:rPr>
              <w:t xml:space="preserve">Оформление информационных стендов о вреде курения, употребления алкоголя, НВ и ПВ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2">
            <w:pPr>
              <w:spacing w:after="0" w:line="259" w:lineRule="auto"/>
              <w:ind w:left="0" w:right="64" w:firstLine="0"/>
              <w:jc w:val="center"/>
            </w:pPr>
            <w:r>
              <w:t xml:space="preserve">сентябрь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3">
            <w:pPr>
              <w:spacing w:after="0" w:line="259" w:lineRule="auto"/>
              <w:ind w:left="63" w:firstLine="0"/>
              <w:jc w:val="center"/>
            </w:pPr>
            <w:r>
              <w:t xml:space="preserve">Классные руководители </w:t>
            </w:r>
          </w:p>
        </w:tc>
      </w:tr>
      <w:tr w14:paraId="69AB91E0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4">
            <w:pPr>
              <w:spacing w:after="0" w:line="259" w:lineRule="auto"/>
              <w:ind w:left="14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25">
            <w:pPr>
              <w:spacing w:after="0" w:line="279" w:lineRule="auto"/>
              <w:ind w:left="86" w:hanging="24"/>
              <w:rPr>
                <w:lang w:val="ru-RU"/>
              </w:rPr>
            </w:pPr>
            <w:r>
              <w:rPr>
                <w:lang w:val="ru-RU"/>
              </w:rPr>
              <w:t xml:space="preserve">Проведение мероприятий по раннему выявлению незаконного потребления наркотических средств и </w:t>
            </w:r>
          </w:p>
          <w:p w14:paraId="00000026">
            <w:pPr>
              <w:spacing w:after="0" w:line="259" w:lineRule="auto"/>
              <w:ind w:left="8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психотропных веществ среди обучающихся 8-9 классов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7">
            <w:pPr>
              <w:spacing w:after="0" w:line="259" w:lineRule="auto"/>
              <w:ind w:left="274" w:firstLine="0"/>
              <w:jc w:val="left"/>
            </w:pPr>
            <w:r>
              <w:t xml:space="preserve">октябрь-декабрь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8">
            <w:pPr>
              <w:spacing w:after="0" w:line="259" w:lineRule="auto"/>
              <w:ind w:left="518" w:firstLine="0"/>
              <w:jc w:val="left"/>
            </w:pPr>
            <w:r>
              <w:t xml:space="preserve">Классные руководители </w:t>
            </w:r>
          </w:p>
        </w:tc>
      </w:tr>
      <w:tr w14:paraId="547AFF37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9">
            <w:pPr>
              <w:spacing w:after="0" w:line="259" w:lineRule="auto"/>
              <w:ind w:left="135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A">
            <w:pPr>
              <w:spacing w:after="0" w:line="259" w:lineRule="auto"/>
              <w:ind w:left="158" w:right="220" w:firstLine="62"/>
              <w:rPr>
                <w:lang w:val="ru-RU"/>
              </w:rPr>
            </w:pPr>
            <w:r>
              <w:rPr>
                <w:lang w:val="ru-RU"/>
              </w:rPr>
              <w:t xml:space="preserve">Выявление учащихся, склонных к употреблению алкоголя, наркотиков, токсических веществ, табакокурению и постановка их на внутришкольный учёт (анкетирование, личные беседы, тренинги, психологическое тестирование и др.)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B">
            <w:pPr>
              <w:spacing w:after="0" w:line="259" w:lineRule="auto"/>
              <w:ind w:left="221" w:firstLine="0"/>
              <w:jc w:val="left"/>
            </w:pPr>
            <w:r>
              <w:t xml:space="preserve">сентябрь-октябрь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C">
            <w:pPr>
              <w:spacing w:after="0" w:line="259" w:lineRule="auto"/>
              <w:ind w:left="64" w:firstLine="0"/>
              <w:jc w:val="center"/>
            </w:pPr>
            <w:r>
              <w:t xml:space="preserve">классные руководители, психолог </w:t>
            </w:r>
          </w:p>
        </w:tc>
      </w:tr>
      <w:tr w14:paraId="09819959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D">
            <w:pPr>
              <w:spacing w:after="0" w:line="259" w:lineRule="auto"/>
              <w:ind w:left="14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E">
            <w:pPr>
              <w:spacing w:after="0" w:line="259" w:lineRule="auto"/>
              <w:ind w:left="158" w:firstLine="43"/>
              <w:rPr>
                <w:lang w:val="ru-RU"/>
              </w:rPr>
            </w:pPr>
            <w:r>
              <w:rPr>
                <w:lang w:val="ru-RU"/>
              </w:rPr>
              <w:t xml:space="preserve">Лекторий по вопросам пагубного воздействия наркомании, алкоголя и табакокурения с обучающимися и о здоровом образе жизни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2F">
            <w:pPr>
              <w:spacing w:after="0" w:line="259" w:lineRule="auto"/>
              <w:ind w:left="418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0">
            <w:pPr>
              <w:spacing w:after="0" w:line="259" w:lineRule="auto"/>
              <w:ind w:left="101" w:firstLine="0"/>
              <w:jc w:val="center"/>
            </w:pPr>
            <w:r>
              <w:t xml:space="preserve">Классные руководители </w:t>
            </w:r>
          </w:p>
        </w:tc>
      </w:tr>
      <w:tr w14:paraId="5F5731A1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1">
            <w:pPr>
              <w:spacing w:after="0" w:line="259" w:lineRule="auto"/>
              <w:ind w:left="14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2">
            <w:pPr>
              <w:spacing w:after="0" w:line="259" w:lineRule="auto"/>
              <w:ind w:left="158" w:firstLine="34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Контроль за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ПДН МВД.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3">
            <w:pPr>
              <w:spacing w:after="0" w:line="259" w:lineRule="auto"/>
              <w:ind w:left="0" w:right="63" w:firstLine="0"/>
              <w:jc w:val="center"/>
            </w:pPr>
            <w:r>
              <w:t xml:space="preserve">ежедневно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4">
            <w:pPr>
              <w:spacing w:after="0" w:line="259" w:lineRule="auto"/>
              <w:ind w:left="965" w:firstLine="0"/>
              <w:jc w:val="left"/>
            </w:pPr>
            <w:r>
              <w:t xml:space="preserve">классные руководители </w:t>
            </w:r>
          </w:p>
        </w:tc>
      </w:tr>
      <w:tr w14:paraId="78EC458A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5">
            <w:pPr>
              <w:spacing w:after="0" w:line="259" w:lineRule="auto"/>
              <w:ind w:left="135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36">
            <w:pPr>
              <w:spacing w:after="39" w:line="259" w:lineRule="auto"/>
              <w:ind w:left="14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Участие в массовых профилактических и просветительских акций: </w:t>
            </w:r>
          </w:p>
          <w:p w14:paraId="00000037">
            <w:pPr>
              <w:numPr>
                <w:ilvl w:val="0"/>
                <w:numId w:val="4"/>
              </w:numPr>
              <w:spacing w:after="0" w:line="259" w:lineRule="auto"/>
              <w:ind w:right="144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Всемирный день борьбы с наркоманией. </w:t>
            </w:r>
          </w:p>
          <w:p w14:paraId="70B4B821">
            <w:pPr>
              <w:numPr>
                <w:ilvl w:val="0"/>
                <w:numId w:val="4"/>
              </w:numPr>
              <w:spacing w:after="0" w:line="259" w:lineRule="auto"/>
              <w:ind w:right="144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Новое поколение выбирает ЗОЖ. </w:t>
            </w:r>
          </w:p>
          <w:p w14:paraId="7045811B">
            <w:pPr>
              <w:numPr>
                <w:ilvl w:val="0"/>
                <w:numId w:val="4"/>
              </w:numPr>
              <w:spacing w:after="0" w:line="259" w:lineRule="auto"/>
              <w:ind w:right="144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Всемирный День борьбы со СПИДом </w:t>
            </w:r>
          </w:p>
          <w:p w14:paraId="00000038">
            <w:pPr>
              <w:numPr>
                <w:ilvl w:val="0"/>
                <w:numId w:val="4"/>
              </w:numPr>
              <w:spacing w:after="0" w:line="259" w:lineRule="auto"/>
              <w:ind w:right="1446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Всемирный день отказа от курения.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9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A">
            <w:pPr>
              <w:spacing w:after="0" w:line="259" w:lineRule="auto"/>
              <w:ind w:left="16" w:firstLine="0"/>
              <w:jc w:val="center"/>
            </w:pPr>
            <w:r>
              <w:t xml:space="preserve">классные руководители </w:t>
            </w:r>
          </w:p>
        </w:tc>
      </w:tr>
      <w:tr w14:paraId="2F5BB207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B">
            <w:pPr>
              <w:spacing w:after="0" w:line="259" w:lineRule="auto"/>
              <w:ind w:left="135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C">
            <w:pPr>
              <w:spacing w:after="0" w:line="259" w:lineRule="auto"/>
              <w:ind w:left="14" w:hanging="14"/>
              <w:rPr>
                <w:lang w:val="ru-RU"/>
              </w:rPr>
            </w:pPr>
            <w:r>
              <w:rPr>
                <w:lang w:val="ru-RU"/>
              </w:rPr>
              <w:t xml:space="preserve">Организация тематических конкурсов, рисунков, презентаций, сочинений по профилактике ЗОЖ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D">
            <w:pPr>
              <w:spacing w:after="0" w:line="259" w:lineRule="auto"/>
              <w:ind w:left="0" w:right="110" w:firstLine="0"/>
              <w:jc w:val="right"/>
            </w:pPr>
            <w:r>
              <w:t xml:space="preserve">1 раз в полугодие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E">
            <w:pPr>
              <w:spacing w:after="0" w:line="259" w:lineRule="auto"/>
              <w:ind w:left="869" w:hanging="682"/>
              <w:rPr>
                <w:lang w:val="ru-RU"/>
              </w:rPr>
            </w:pPr>
            <w:r>
              <w:rPr>
                <w:lang w:val="ru-RU"/>
              </w:rPr>
              <w:t xml:space="preserve">советник директора по воспитанию, классные руководители </w:t>
            </w:r>
          </w:p>
        </w:tc>
      </w:tr>
      <w:tr w14:paraId="683AC1C0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0003F">
            <w:pPr>
              <w:spacing w:after="0" w:line="259" w:lineRule="auto"/>
              <w:ind w:left="135" w:firstLine="0"/>
              <w:jc w:val="left"/>
            </w:pPr>
            <w:r>
              <w:rPr>
                <w:b/>
              </w:rPr>
              <w:t xml:space="preserve">9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40">
            <w:pPr>
              <w:spacing w:after="25" w:line="259" w:lineRule="auto"/>
              <w:ind w:left="158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Контроль летней занятости учащихся из неблагополучных семей, группы </w:t>
            </w:r>
          </w:p>
          <w:p w14:paraId="00000041">
            <w:pPr>
              <w:spacing w:after="0" w:line="259" w:lineRule="auto"/>
              <w:ind w:left="158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«риска» и состоящих на профилактических учетах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42">
            <w:pPr>
              <w:spacing w:after="0" w:line="259" w:lineRule="auto"/>
              <w:ind w:left="605" w:firstLine="0"/>
              <w:jc w:val="left"/>
            </w:pPr>
            <w:r>
              <w:t xml:space="preserve">июнь - август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43">
            <w:pPr>
              <w:spacing w:after="0" w:line="259" w:lineRule="auto"/>
              <w:ind w:left="970" w:firstLine="0"/>
              <w:jc w:val="left"/>
            </w:pPr>
            <w:r>
              <w:t xml:space="preserve">классные руководители </w:t>
            </w:r>
          </w:p>
        </w:tc>
      </w:tr>
      <w:tr w14:paraId="3BD60E40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44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45">
            <w:pPr>
              <w:spacing w:after="37" w:line="259" w:lineRule="auto"/>
              <w:ind w:left="211" w:firstLine="0"/>
              <w:jc w:val="left"/>
            </w:pPr>
            <w:r>
              <w:t xml:space="preserve">Квесты, викторины: </w:t>
            </w:r>
          </w:p>
          <w:p w14:paraId="00000046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«Здоровое поколение» (для учащихся 1-7 классов) </w:t>
            </w:r>
          </w:p>
          <w:p w14:paraId="00000047">
            <w:pPr>
              <w:numPr>
                <w:ilvl w:val="0"/>
                <w:numId w:val="5"/>
              </w:numPr>
              <w:spacing w:after="16" w:line="280" w:lineRule="auto"/>
              <w:ind w:hanging="360"/>
              <w:jc w:val="left"/>
              <w:rPr>
                <w:lang w:val="ru-RU"/>
              </w:rPr>
            </w:pPr>
            <w:r>
              <w:rPr>
                <w:lang w:val="ru-RU"/>
              </w:rPr>
              <w:t>Цикл бесед о вреде наркотиков «Ты попал в беду» (для учащихся 7</w:t>
            </w:r>
            <w:r>
              <w:rPr>
                <w:rFonts w:hint="default"/>
                <w:lang w:val="ru-RU"/>
              </w:rPr>
              <w:t>-</w:t>
            </w:r>
            <w:r>
              <w:rPr>
                <w:lang w:val="ru-RU"/>
              </w:rPr>
              <w:t>9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lang w:val="ru-RU"/>
              </w:rPr>
              <w:t xml:space="preserve">классов) </w:t>
            </w:r>
          </w:p>
          <w:p w14:paraId="00000048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«За здоровый образ жизни» просмотр видеофильмов (1-9 классы)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49">
            <w:pPr>
              <w:spacing w:after="15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0000004A">
            <w:pPr>
              <w:spacing w:after="0" w:line="259" w:lineRule="auto"/>
              <w:ind w:left="639" w:firstLine="0"/>
              <w:jc w:val="left"/>
            </w:pPr>
            <w:r>
              <w:t xml:space="preserve">в течение года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4B">
            <w:pPr>
              <w:spacing w:after="0" w:line="259" w:lineRule="auto"/>
              <w:ind w:left="0" w:right="56" w:firstLine="0"/>
              <w:jc w:val="center"/>
            </w:pPr>
            <w:r>
              <w:t xml:space="preserve">классные руководители </w:t>
            </w:r>
          </w:p>
        </w:tc>
      </w:tr>
      <w:tr w14:paraId="6B86F53E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00000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000004D">
            <w:pPr>
              <w:spacing w:after="0" w:line="259" w:lineRule="auto"/>
              <w:ind w:left="4455" w:firstLine="0"/>
              <w:jc w:val="left"/>
            </w:pPr>
            <w:r>
              <w:rPr>
                <w:b/>
              </w:rPr>
              <w:t xml:space="preserve">II. Взаимодействие с родителями </w:t>
            </w:r>
          </w:p>
        </w:tc>
      </w:tr>
      <w:tr w14:paraId="4630C30A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4E">
            <w:pPr>
              <w:spacing w:after="0" w:line="259" w:lineRule="auto"/>
              <w:ind w:left="17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4F">
            <w:pPr>
              <w:spacing w:after="0" w:line="259" w:lineRule="auto"/>
              <w:ind w:left="21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Родительские собрания по проблеме негативных проявлений со стороны несовершеннолетних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0">
            <w:pPr>
              <w:spacing w:after="0" w:line="259" w:lineRule="auto"/>
              <w:ind w:left="125" w:firstLine="0"/>
              <w:jc w:val="center"/>
            </w:pPr>
            <w:r>
              <w:t xml:space="preserve">1 раз в полугодие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1">
            <w:pPr>
              <w:spacing w:after="0" w:line="259" w:lineRule="auto"/>
              <w:ind w:left="1027" w:firstLine="0"/>
              <w:jc w:val="left"/>
            </w:pPr>
            <w:r>
              <w:t xml:space="preserve">классные руководители </w:t>
            </w:r>
          </w:p>
        </w:tc>
      </w:tr>
      <w:tr w14:paraId="66B46934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2">
            <w:pPr>
              <w:spacing w:after="0" w:line="259" w:lineRule="auto"/>
              <w:ind w:left="17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3">
            <w:pPr>
              <w:spacing w:after="0" w:line="259" w:lineRule="auto"/>
              <w:ind w:left="211" w:firstLine="10"/>
              <w:rPr>
                <w:lang w:val="ru-RU"/>
              </w:rPr>
            </w:pPr>
            <w:r>
              <w:rPr>
                <w:lang w:val="ru-RU"/>
              </w:rPr>
              <w:t xml:space="preserve">Выявление семей, уклоняющихся от воспитания детей, неблагополучных семей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4">
            <w:pPr>
              <w:spacing w:after="0" w:line="259" w:lineRule="auto"/>
              <w:ind w:left="13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5">
            <w:pPr>
              <w:spacing w:after="0" w:line="259" w:lineRule="auto"/>
              <w:ind w:left="1032" w:firstLine="0"/>
              <w:jc w:val="left"/>
            </w:pPr>
            <w:r>
              <w:t xml:space="preserve">классные руководители </w:t>
            </w:r>
          </w:p>
        </w:tc>
      </w:tr>
      <w:tr w14:paraId="2E71149F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6">
            <w:pPr>
              <w:spacing w:after="0" w:line="259" w:lineRule="auto"/>
              <w:ind w:left="173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7">
            <w:pPr>
              <w:spacing w:after="0" w:line="259" w:lineRule="auto"/>
              <w:ind w:left="21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Консультативная работа для родителей по вопросам проблем воспитания несовершеннолетних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8">
            <w:pPr>
              <w:spacing w:after="0" w:line="259" w:lineRule="auto"/>
              <w:ind w:left="129" w:firstLine="0"/>
              <w:jc w:val="center"/>
            </w:pPr>
            <w:r>
              <w:t xml:space="preserve">по запросу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9">
            <w:pPr>
              <w:spacing w:after="0" w:line="259" w:lineRule="auto"/>
              <w:ind w:left="11" w:firstLine="0"/>
              <w:jc w:val="center"/>
            </w:pPr>
            <w:r>
              <w:t xml:space="preserve">классные руководители, психолог </w:t>
            </w:r>
          </w:p>
        </w:tc>
      </w:tr>
      <w:tr w14:paraId="68EF5402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A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B">
            <w:pPr>
              <w:spacing w:after="0" w:line="259" w:lineRule="auto"/>
              <w:ind w:left="212" w:right="-7"/>
              <w:rPr>
                <w:lang w:val="ru-RU"/>
              </w:rPr>
            </w:pPr>
            <w:r>
              <w:rPr>
                <w:lang w:val="ru-RU"/>
              </w:rPr>
              <w:t xml:space="preserve">Привлечение родителей к участию в профилактических мероприятиях школы (тематические недели, рейды, социально значимые конкурсы, проекты)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C">
            <w:pPr>
              <w:spacing w:after="0" w:line="259" w:lineRule="auto"/>
              <w:ind w:left="6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D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советник директора по воспитанию, классные руководители </w:t>
            </w:r>
          </w:p>
        </w:tc>
      </w:tr>
      <w:tr w14:paraId="5EA633A9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E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5F">
            <w:pPr>
              <w:spacing w:after="0" w:line="259" w:lineRule="auto"/>
              <w:ind w:left="21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Лекции, индивидуальные консультации для родителей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0">
            <w:pPr>
              <w:spacing w:after="0" w:line="259" w:lineRule="auto"/>
              <w:ind w:left="6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1">
            <w:pPr>
              <w:spacing w:after="0" w:line="259" w:lineRule="auto"/>
              <w:ind w:left="509" w:firstLine="0"/>
              <w:jc w:val="left"/>
            </w:pPr>
            <w:r>
              <w:t xml:space="preserve">Классные руководители, психолог </w:t>
            </w:r>
          </w:p>
        </w:tc>
      </w:tr>
      <w:tr w14:paraId="3D529F2C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000006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0000063">
            <w:pPr>
              <w:spacing w:after="0" w:line="259" w:lineRule="auto"/>
              <w:ind w:left="526" w:firstLine="0"/>
              <w:jc w:val="center"/>
              <w:rPr>
                <w:lang w:val="ru-RU"/>
              </w:rPr>
            </w:pPr>
            <w:r>
              <w:rPr>
                <w:b/>
              </w:rPr>
              <w:t>III</w:t>
            </w:r>
            <w:r>
              <w:rPr>
                <w:b/>
                <w:lang w:val="ru-RU"/>
              </w:rPr>
              <w:t xml:space="preserve">. Работа с педагогами и классными руководителями </w:t>
            </w:r>
          </w:p>
        </w:tc>
      </w:tr>
      <w:tr w14:paraId="0C180944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4">
            <w:pPr>
              <w:spacing w:after="0" w:line="259" w:lineRule="auto"/>
              <w:ind w:left="84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5">
            <w:pPr>
              <w:spacing w:after="0" w:line="259" w:lineRule="auto"/>
              <w:ind w:left="115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Профилактика употребления ПАВ и наркотиков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6">
            <w:pPr>
              <w:spacing w:after="0" w:line="259" w:lineRule="auto"/>
              <w:ind w:left="18" w:firstLine="0"/>
              <w:jc w:val="center"/>
            </w:pPr>
            <w:r>
              <w:t xml:space="preserve">октябрь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7">
            <w:pPr>
              <w:spacing w:after="0" w:line="259" w:lineRule="auto"/>
              <w:ind w:left="115" w:right="302" w:firstLine="0"/>
              <w:rPr>
                <w:lang w:val="ru-RU"/>
              </w:rPr>
            </w:pPr>
            <w:r>
              <w:rPr>
                <w:lang w:val="ru-RU"/>
              </w:rPr>
              <w:t xml:space="preserve">Директор, заместитель директора по ВР, советник директора по воспитанию. </w:t>
            </w:r>
          </w:p>
        </w:tc>
      </w:tr>
      <w:tr w14:paraId="3FEF6AF0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8">
            <w:pPr>
              <w:spacing w:after="0" w:line="259" w:lineRule="auto"/>
              <w:ind w:left="84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9">
            <w:pPr>
              <w:spacing w:after="0" w:line="259" w:lineRule="auto"/>
              <w:ind w:left="115" w:firstLine="0"/>
              <w:jc w:val="left"/>
            </w:pPr>
            <w:r>
              <w:t xml:space="preserve">Риски подросткового возраста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A">
            <w:pPr>
              <w:spacing w:after="0" w:line="259" w:lineRule="auto"/>
              <w:ind w:left="18" w:firstLine="0"/>
              <w:jc w:val="center"/>
            </w:pPr>
            <w:r>
              <w:t xml:space="preserve">декабрь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B">
            <w:pPr>
              <w:spacing w:after="0" w:line="259" w:lineRule="auto"/>
              <w:ind w:left="115" w:right="300" w:firstLine="0"/>
              <w:rPr>
                <w:lang w:val="ru-RU"/>
              </w:rPr>
            </w:pPr>
            <w:r>
              <w:rPr>
                <w:lang w:val="ru-RU"/>
              </w:rPr>
              <w:t>Директор, заместитель директора по</w:t>
            </w:r>
            <w:r>
              <w:rPr>
                <w:rFonts w:hint="default"/>
                <w:lang w:val="ru-RU"/>
              </w:rPr>
              <w:t xml:space="preserve"> ВР</w:t>
            </w:r>
            <w:r>
              <w:rPr>
                <w:lang w:val="ru-RU"/>
              </w:rPr>
              <w:t xml:space="preserve">, советник директора по воспитанию. </w:t>
            </w:r>
          </w:p>
        </w:tc>
      </w:tr>
      <w:tr w14:paraId="43A60A91">
        <w:tblPrEx>
          <w:tblCellMar>
            <w:top w:w="7" w:type="dxa"/>
            <w:left w:w="5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C">
            <w:pPr>
              <w:spacing w:after="0" w:line="259" w:lineRule="auto"/>
              <w:ind w:left="84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7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D">
            <w:pPr>
              <w:spacing w:after="0" w:line="259" w:lineRule="auto"/>
              <w:ind w:left="115" w:firstLine="0"/>
              <w:jc w:val="left"/>
            </w:pPr>
            <w:r>
              <w:t xml:space="preserve">Безопасное детство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E">
            <w:pPr>
              <w:spacing w:after="0" w:line="259" w:lineRule="auto"/>
              <w:ind w:left="18" w:firstLine="0"/>
              <w:jc w:val="center"/>
            </w:pPr>
            <w:r>
              <w:rPr>
                <w:lang w:val="ru-RU"/>
              </w:rPr>
              <w:t>а</w:t>
            </w:r>
            <w:r>
              <w:t>прель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май </w:t>
            </w:r>
          </w:p>
        </w:tc>
        <w:tc>
          <w:tcPr>
            <w:tcW w:w="4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6F">
            <w:pPr>
              <w:spacing w:after="0" w:line="259" w:lineRule="auto"/>
              <w:ind w:left="115" w:right="68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Директор, заместитель директора по ВР, советник директора по воспитанию. </w:t>
            </w:r>
          </w:p>
        </w:tc>
      </w:tr>
    </w:tbl>
    <w:p w14:paraId="00000070">
      <w:pPr>
        <w:spacing w:after="0" w:line="259" w:lineRule="auto"/>
        <w:ind w:left="0" w:firstLine="0"/>
        <w:rPr>
          <w:lang w:val="ru-RU"/>
        </w:rPr>
      </w:pPr>
    </w:p>
    <w:sectPr>
      <w:pgSz w:w="16848" w:h="11918" w:orient="landscape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0" w:lineRule="auto"/>
      </w:pPr>
      <w:r>
        <w:separator/>
      </w:r>
    </w:p>
  </w:footnote>
  <w:footnote w:type="continuationSeparator" w:id="1">
    <w:p>
      <w:pPr>
        <w:spacing w:before="0" w:after="0" w:line="27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D85CA"/>
    <w:multiLevelType w:val="multilevel"/>
    <w:tmpl w:val="322D85CA"/>
    <w:lvl w:ilvl="0" w:tentative="0">
      <w:start w:val="1"/>
      <w:numFmt w:val="bullet"/>
      <w:lvlText w:val="•"/>
      <w:lvlJc w:val="left"/>
      <w:pPr>
        <w:ind w:left="658"/>
      </w:pPr>
      <w:rPr>
        <w:rFonts w:ascii="Arial" w:hAnsi="Arial" w:eastAsia="Arial" w:cs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95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15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35"/>
      </w:pPr>
      <w:rPr>
        <w:rFonts w:ascii="Arial" w:hAnsi="Arial" w:eastAsia="Arial" w:cs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55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75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95"/>
      </w:pPr>
      <w:rPr>
        <w:rFonts w:ascii="Arial" w:hAnsi="Arial" w:eastAsia="Arial" w:cs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15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35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4C3D7A74"/>
    <w:multiLevelType w:val="multilevel"/>
    <w:tmpl w:val="4C3D7A74"/>
    <w:lvl w:ilvl="0" w:tentative="0">
      <w:start w:val="1"/>
      <w:numFmt w:val="decimal"/>
      <w:lvlText w:val="%1."/>
      <w:lvlJc w:val="left"/>
      <w:pPr>
        <w:ind w:left="412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5FFFB1A7"/>
    <w:multiLevelType w:val="multilevel"/>
    <w:tmpl w:val="5FFFB1A7"/>
    <w:lvl w:ilvl="0" w:tentative="0">
      <w:start w:val="1"/>
      <w:numFmt w:val="upperRoman"/>
      <w:lvlText w:val="%1."/>
      <w:lvlJc w:val="left"/>
      <w:pPr>
        <w:ind w:left="412"/>
      </w:pPr>
      <w:rPr>
        <w:rFonts w:ascii="Times New Roman" w:hAnsi="Times New Roman" w:eastAsia="Times New Roman" w:cs="Times New Roman"/>
        <w:b/>
        <w:bCs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65CD0074"/>
    <w:multiLevelType w:val="multilevel"/>
    <w:tmpl w:val="65CD0074"/>
    <w:lvl w:ilvl="0" w:tentative="0">
      <w:start w:val="1"/>
      <w:numFmt w:val="bullet"/>
      <w:lvlText w:val="•"/>
      <w:lvlJc w:val="left"/>
      <w:pPr>
        <w:ind w:left="427"/>
      </w:pPr>
      <w:rPr>
        <w:rFonts w:ascii="Arial" w:hAnsi="Arial" w:eastAsia="Arial" w:cs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52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72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92"/>
      </w:pPr>
      <w:rPr>
        <w:rFonts w:ascii="Arial" w:hAnsi="Arial" w:eastAsia="Arial" w:cs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12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32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52"/>
      </w:pPr>
      <w:rPr>
        <w:rFonts w:ascii="Arial" w:hAnsi="Arial" w:eastAsia="Arial" w:cs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72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92"/>
      </w:pPr>
      <w:rPr>
        <w:rFonts w:ascii="Segoe UI Symbol" w:hAnsi="Segoe UI Symbol" w:eastAsia="Segoe UI Symbol" w:cs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74C28B35"/>
    <w:multiLevelType w:val="multilevel"/>
    <w:tmpl w:val="74C28B35"/>
    <w:lvl w:ilvl="0" w:tentative="0">
      <w:start w:val="1"/>
      <w:numFmt w:val="decimal"/>
      <w:lvlText w:val="%1."/>
      <w:lvlJc w:val="left"/>
      <w:pPr>
        <w:ind w:left="412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66"/>
    <w:rsid w:val="00174C18"/>
    <w:rsid w:val="00451D21"/>
    <w:rsid w:val="00675A66"/>
    <w:rsid w:val="00686458"/>
    <w:rsid w:val="01C162DC"/>
    <w:rsid w:val="0FA13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spacing w:after="55" w:line="270" w:lineRule="auto"/>
      <w:ind w:left="154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en-US" w:eastAsia="en-US" w:bidi="ar-SA"/>
    </w:rPr>
  </w:style>
  <w:style w:type="paragraph" w:styleId="2">
    <w:name w:val="heading 1"/>
    <w:link w:val="28"/>
    <w:qFormat/>
    <w:uiPriority w:val="9"/>
    <w:pPr>
      <w:keepNext/>
      <w:keepLines/>
      <w:spacing w:before="480" w:after="0" w:line="259" w:lineRule="auto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en-US" w:eastAsia="en-US" w:bidi="ar-SA"/>
    </w:rPr>
  </w:style>
  <w:style w:type="paragraph" w:styleId="3">
    <w:name w:val="heading 2"/>
    <w:link w:val="29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US" w:eastAsia="en-US" w:bidi="ar-SA"/>
      <w14:textFill>
        <w14:solidFill>
          <w14:schemeClr w14:val="accent1"/>
        </w14:solidFill>
      </w14:textFill>
    </w:rPr>
  </w:style>
  <w:style w:type="paragraph" w:styleId="4">
    <w:name w:val="heading 3"/>
    <w:link w:val="30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color w:val="5B9BD5" w:themeColor="accent1"/>
      <w:sz w:val="22"/>
      <w:szCs w:val="22"/>
      <w:lang w:val="en-US" w:eastAsia="en-US" w:bidi="ar-SA"/>
      <w14:textFill>
        <w14:solidFill>
          <w14:schemeClr w14:val="accent1"/>
        </w14:solidFill>
      </w14:textFill>
    </w:rPr>
  </w:style>
  <w:style w:type="paragraph" w:styleId="5">
    <w:name w:val="heading 4"/>
    <w:link w:val="31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i/>
      <w:iCs/>
      <w:color w:val="5B9BD5" w:themeColor="accent1"/>
      <w:sz w:val="22"/>
      <w:szCs w:val="22"/>
      <w:lang w:val="en-US" w:eastAsia="en-US" w:bidi="ar-SA"/>
      <w14:textFill>
        <w14:solidFill>
          <w14:schemeClr w14:val="accent1"/>
        </w14:solidFill>
      </w14:textFill>
    </w:rPr>
  </w:style>
  <w:style w:type="paragraph" w:styleId="6">
    <w:name w:val="heading 5"/>
    <w:link w:val="32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color w:val="1F4E79" w:themeColor="accent1" w:themeShade="80"/>
      <w:sz w:val="22"/>
      <w:szCs w:val="22"/>
      <w:lang w:val="en-US" w:eastAsia="en-US" w:bidi="ar-SA"/>
    </w:rPr>
  </w:style>
  <w:style w:type="paragraph" w:styleId="7">
    <w:name w:val="heading 6"/>
    <w:link w:val="33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1F4E79" w:themeColor="accent1" w:themeShade="80"/>
      <w:sz w:val="22"/>
      <w:szCs w:val="22"/>
      <w:lang w:val="en-US" w:eastAsia="en-US" w:bidi="ar-SA"/>
    </w:rPr>
  </w:style>
  <w:style w:type="paragraph" w:styleId="8">
    <w:name w:val="heading 7"/>
    <w:link w:val="34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link w:val="35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link w:val="36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US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basedOn w:val="11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Strong"/>
    <w:qFormat/>
    <w:uiPriority w:val="22"/>
    <w:rPr>
      <w:b/>
      <w:bCs/>
    </w:rPr>
  </w:style>
  <w:style w:type="paragraph" w:styleId="19">
    <w:name w:val="Plain Text"/>
    <w:link w:val="51"/>
    <w:semiHidden/>
    <w:unhideWhenUsed/>
    <w:qFormat/>
    <w:uiPriority w:val="99"/>
    <w:pPr>
      <w:spacing w:after="0" w:line="240" w:lineRule="auto"/>
    </w:pPr>
    <w:rPr>
      <w:rFonts w:ascii="Courier New" w:hAnsi="Courier New" w:cs="Courier New" w:eastAsiaTheme="minorEastAsia"/>
      <w:sz w:val="21"/>
      <w:szCs w:val="21"/>
      <w:lang w:val="en-US" w:eastAsia="en-US" w:bidi="ar-SA"/>
    </w:rPr>
  </w:style>
  <w:style w:type="paragraph" w:styleId="20">
    <w:name w:val="endnote text"/>
    <w:link w:val="50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val="en-US" w:eastAsia="en-US" w:bidi="ar-SA"/>
    </w:rPr>
  </w:style>
  <w:style w:type="paragraph" w:styleId="21">
    <w:name w:val="caption"/>
    <w:unhideWhenUsed/>
    <w:qFormat/>
    <w:uiPriority w:val="35"/>
    <w:pPr>
      <w:spacing w:after="200" w:line="240" w:lineRule="auto"/>
    </w:pPr>
    <w:rPr>
      <w:rFonts w:asciiTheme="minorHAnsi" w:hAnsiTheme="minorHAnsi" w:eastAsiaTheme="minorEastAsia" w:cstheme="minorBidi"/>
      <w:i/>
      <w:iCs/>
      <w:color w:val="44546A" w:themeColor="text2"/>
      <w:sz w:val="18"/>
      <w:szCs w:val="18"/>
      <w:lang w:val="en-US" w:eastAsia="en-US" w:bidi="ar-SA"/>
      <w14:textFill>
        <w14:solidFill>
          <w14:schemeClr w14:val="tx2"/>
        </w14:solidFill>
      </w14:textFill>
    </w:rPr>
  </w:style>
  <w:style w:type="paragraph" w:styleId="22">
    <w:name w:val="footnote text"/>
    <w:link w:val="4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val="en-US" w:eastAsia="en-US" w:bidi="ar-SA"/>
    </w:rPr>
  </w:style>
  <w:style w:type="paragraph" w:styleId="23">
    <w:name w:val="header"/>
    <w:link w:val="52"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4">
    <w:name w:val="Title"/>
    <w:link w:val="37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  <w:lang w:val="en-US" w:eastAsia="en-US" w:bidi="ar-SA"/>
    </w:rPr>
  </w:style>
  <w:style w:type="paragraph" w:styleId="25">
    <w:name w:val="footer"/>
    <w:link w:val="53"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6">
    <w:name w:val="Subtitle"/>
    <w:link w:val="38"/>
    <w:qFormat/>
    <w:uiPriority w:val="11"/>
    <w:pPr>
      <w:spacing w:after="160" w:line="259" w:lineRule="auto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:lang w:val="en-US" w:eastAsia="en-US" w:bidi="ar-SA"/>
      <w14:textFill>
        <w14:solidFill>
          <w14:schemeClr w14:val="accent1"/>
        </w14:solidFill>
      </w14:textFill>
    </w:rPr>
  </w:style>
  <w:style w:type="paragraph" w:styleId="2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8">
    <w:name w:val="Heading 1 Char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9">
    <w:name w:val="Heading 2 Char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0">
    <w:name w:val="Heading 3 Char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4 Char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2">
    <w:name w:val="Heading 5 Char"/>
    <w:link w:val="6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3">
    <w:name w:val="Heading 6 Char"/>
    <w:link w:val="7"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4">
    <w:name w:val="Heading 7 Char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Heading 8 Char"/>
    <w:link w:val="9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Heading 9 Char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Title Char"/>
    <w:link w:val="24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38">
    <w:name w:val="Subtitle Char"/>
    <w:link w:val="26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0">
    <w:name w:val="Intense Emphasis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1">
    <w:name w:val="Quote"/>
    <w:link w:val="42"/>
    <w:qFormat/>
    <w:uiPriority w:val="29"/>
    <w:pPr>
      <w:spacing w:after="160" w:line="259" w:lineRule="auto"/>
    </w:pPr>
    <w:rPr>
      <w:rFonts w:asciiTheme="minorHAnsi" w:hAnsiTheme="minorHAnsi" w:eastAsiaTheme="minorEastAsia" w:cstheme="minorBidi"/>
      <w:i/>
      <w:iCs/>
      <w:color w:val="000000" w:themeColor="text1"/>
      <w:sz w:val="22"/>
      <w:szCs w:val="22"/>
      <w:lang w:val="en-US" w:eastAsia="en-US" w:bidi="ar-SA"/>
      <w14:textFill>
        <w14:solidFill>
          <w14:schemeClr w14:val="tx1"/>
        </w14:solidFill>
      </w14:textFill>
    </w:rPr>
  </w:style>
  <w:style w:type="character" w:customStyle="1" w:styleId="42">
    <w:name w:val="Quote Char"/>
    <w:link w:val="4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3">
    <w:name w:val="Intense Quote"/>
    <w:link w:val="44"/>
    <w:qFormat/>
    <w:uiPriority w:val="30"/>
    <w:pPr>
      <w:pBdr>
        <w:bottom w:val="single" w:color="5B9BD5" w:themeColor="accent1" w:sz="4" w:space="4"/>
      </w:pBdr>
      <w:spacing w:before="200" w:after="280" w:line="259" w:lineRule="auto"/>
      <w:ind w:left="936" w:right="936"/>
    </w:pPr>
    <w:rPr>
      <w:rFonts w:asciiTheme="minorHAnsi" w:hAnsiTheme="minorHAnsi" w:eastAsiaTheme="minorEastAsia" w:cstheme="minorBidi"/>
      <w:b/>
      <w:bCs/>
      <w:i/>
      <w:iCs/>
      <w:color w:val="5B9BD5" w:themeColor="accent1"/>
      <w:sz w:val="22"/>
      <w:szCs w:val="22"/>
      <w:lang w:val="en-US" w:eastAsia="en-US" w:bidi="ar-SA"/>
      <w14:textFill>
        <w14:solidFill>
          <w14:schemeClr w14:val="accent1"/>
        </w14:solidFill>
      </w14:textFill>
    </w:rPr>
  </w:style>
  <w:style w:type="character" w:customStyle="1" w:styleId="44">
    <w:name w:val="Intense Quote Char"/>
    <w:link w:val="43"/>
    <w:qFormat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5">
    <w:name w:val="Subtle Reference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6">
    <w:name w:val="Intense Reference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7">
    <w:name w:val="Book Title"/>
    <w:qFormat/>
    <w:uiPriority w:val="33"/>
    <w:rPr>
      <w:b/>
      <w:bCs/>
      <w:smallCaps/>
      <w:spacing w:val="5"/>
    </w:rPr>
  </w:style>
  <w:style w:type="paragraph" w:styleId="48">
    <w:name w:val="List Paragraph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9">
    <w:name w:val="Footnote Text Char"/>
    <w:link w:val="22"/>
    <w:semiHidden/>
    <w:qFormat/>
    <w:uiPriority w:val="99"/>
    <w:rPr>
      <w:sz w:val="20"/>
      <w:szCs w:val="20"/>
    </w:rPr>
  </w:style>
  <w:style w:type="character" w:customStyle="1" w:styleId="50">
    <w:name w:val="Endnote Text Char"/>
    <w:link w:val="20"/>
    <w:semiHidden/>
    <w:qFormat/>
    <w:uiPriority w:val="99"/>
    <w:rPr>
      <w:sz w:val="20"/>
      <w:szCs w:val="20"/>
    </w:rPr>
  </w:style>
  <w:style w:type="character" w:customStyle="1" w:styleId="51">
    <w:name w:val="Plain Text Char"/>
    <w:link w:val="19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2">
    <w:name w:val="Header Char"/>
    <w:link w:val="23"/>
    <w:qFormat/>
    <w:uiPriority w:val="99"/>
  </w:style>
  <w:style w:type="character" w:customStyle="1" w:styleId="53">
    <w:name w:val="Footer Char"/>
    <w:link w:val="25"/>
    <w:qFormat/>
    <w:uiPriority w:val="99"/>
  </w:style>
  <w:style w:type="table" w:customStyle="1" w:styleId="54">
    <w:name w:val="TableGrid"/>
    <w:qFormat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830</Words>
  <Characters>4736</Characters>
  <Lines>39</Lines>
  <Paragraphs>11</Paragraphs>
  <TotalTime>46</TotalTime>
  <ScaleCrop>false</ScaleCrop>
  <LinksUpToDate>false</LinksUpToDate>
  <CharactersWithSpaces>5555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2025-11-10T12:55:00Z</dcterms:created>
  <dc:creator>404kabinet</dc:creator>
  <cp:lastModifiedBy>1111</cp:lastModifiedBy>
  <cp:lastPrinted>2025-11-11T04:22:20Z</cp:lastPrinted>
  <dcterms:modified xsi:type="dcterms:W3CDTF">2025-11-11T04:23:32Z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2940A54EC07F4CC78F386A662B4F3E8C_13</vt:lpwstr>
  </property>
</Properties>
</file>